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C7" w:rsidRDefault="00D853E9" w:rsidP="007F4442">
      <w:pPr>
        <w:pStyle w:val="2"/>
        <w:spacing w:line="360" w:lineRule="auto"/>
        <w:jc w:val="center"/>
        <w:rPr>
          <w:rFonts w:asciiTheme="majorEastAsia" w:hAnsiTheme="majorEastAsia"/>
          <w:sz w:val="36"/>
          <w:szCs w:val="36"/>
        </w:rPr>
      </w:pPr>
      <w:r>
        <w:rPr>
          <w:rFonts w:asciiTheme="majorEastAsia" w:hAnsiTheme="majorEastAsia" w:hint="eastAsia"/>
          <w:sz w:val="36"/>
          <w:szCs w:val="36"/>
        </w:rPr>
        <w:t>20</w:t>
      </w:r>
      <w:r w:rsidR="001644D3">
        <w:rPr>
          <w:rFonts w:asciiTheme="majorEastAsia" w:hAnsiTheme="majorEastAsia" w:hint="eastAsia"/>
          <w:sz w:val="36"/>
          <w:szCs w:val="36"/>
        </w:rPr>
        <w:t>20</w:t>
      </w:r>
      <w:r>
        <w:rPr>
          <w:rFonts w:asciiTheme="majorEastAsia" w:hAnsiTheme="majorEastAsia" w:hint="eastAsia"/>
          <w:sz w:val="36"/>
          <w:szCs w:val="36"/>
        </w:rPr>
        <w:t xml:space="preserve">年四川省全民健身"公仆杯"羽毛球比赛 </w:t>
      </w:r>
    </w:p>
    <w:p w:rsidR="00C335C7" w:rsidRDefault="00D853E9" w:rsidP="007F4442">
      <w:pPr>
        <w:pStyle w:val="2"/>
        <w:spacing w:line="360" w:lineRule="auto"/>
        <w:jc w:val="center"/>
        <w:rPr>
          <w:rFonts w:asciiTheme="majorEastAsia" w:hAnsiTheme="majorEastAsia"/>
          <w:sz w:val="36"/>
          <w:szCs w:val="36"/>
        </w:rPr>
      </w:pPr>
      <w:r>
        <w:rPr>
          <w:rFonts w:asciiTheme="majorEastAsia" w:hAnsiTheme="majorEastAsia" w:hint="eastAsia"/>
          <w:sz w:val="36"/>
          <w:szCs w:val="36"/>
        </w:rPr>
        <w:t>竞赛规程</w:t>
      </w:r>
    </w:p>
    <w:p w:rsidR="00C335C7" w:rsidRDefault="00C335C7" w:rsidP="007F4442">
      <w:pPr>
        <w:spacing w:line="360" w:lineRule="auto"/>
      </w:pPr>
    </w:p>
    <w:p w:rsidR="001644D3" w:rsidRDefault="00D853E9" w:rsidP="007F4442">
      <w:pPr>
        <w:numPr>
          <w:ilvl w:val="0"/>
          <w:numId w:val="1"/>
        </w:numPr>
        <w:spacing w:line="360" w:lineRule="auto"/>
        <w:ind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主办单位：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四川省体育局</w:t>
      </w:r>
    </w:p>
    <w:p w:rsidR="00C335C7" w:rsidRDefault="001644D3" w:rsidP="007F4442">
      <w:pPr>
        <w:tabs>
          <w:tab w:val="left" w:pos="720"/>
        </w:tabs>
        <w:spacing w:line="360" w:lineRule="auto"/>
        <w:ind w:left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5A6EB1"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>
        <w:rPr>
          <w:rFonts w:asciiTheme="majorEastAsia" w:eastAsiaTheme="majorEastAsia" w:hAnsiTheme="majorEastAsia" w:hint="eastAsia"/>
          <w:sz w:val="28"/>
          <w:szCs w:val="28"/>
        </w:rPr>
        <w:t>泸州市人民政府</w:t>
      </w:r>
    </w:p>
    <w:p w:rsidR="001644D3" w:rsidRDefault="00D853E9" w:rsidP="007F4442">
      <w:pPr>
        <w:numPr>
          <w:ilvl w:val="0"/>
          <w:numId w:val="1"/>
        </w:numPr>
        <w:spacing w:line="360" w:lineRule="auto"/>
        <w:ind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承办单位：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四川省羽毛球协会</w:t>
      </w:r>
    </w:p>
    <w:p w:rsidR="00C335C7" w:rsidRDefault="001644D3" w:rsidP="007F4442">
      <w:pPr>
        <w:tabs>
          <w:tab w:val="left" w:pos="720"/>
        </w:tabs>
        <w:spacing w:line="360" w:lineRule="auto"/>
        <w:ind w:left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5A6EB1"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>
        <w:rPr>
          <w:rFonts w:asciiTheme="majorEastAsia" w:eastAsiaTheme="majorEastAsia" w:hAnsiTheme="majorEastAsia" w:hint="eastAsia"/>
          <w:sz w:val="28"/>
          <w:szCs w:val="28"/>
        </w:rPr>
        <w:t>泸州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市</w:t>
      </w:r>
      <w:r>
        <w:rPr>
          <w:rFonts w:asciiTheme="majorEastAsia" w:eastAsiaTheme="majorEastAsia" w:hAnsiTheme="majorEastAsia" w:hint="eastAsia"/>
          <w:sz w:val="28"/>
          <w:szCs w:val="28"/>
        </w:rPr>
        <w:t>教育和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体育局</w:t>
      </w:r>
    </w:p>
    <w:p w:rsidR="00C335C7" w:rsidRDefault="00D853E9" w:rsidP="007F4442">
      <w:pPr>
        <w:numPr>
          <w:ilvl w:val="0"/>
          <w:numId w:val="1"/>
        </w:numPr>
        <w:spacing w:line="360" w:lineRule="auto"/>
        <w:ind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执行单位：四川荣皇体育文化传播有限公司</w:t>
      </w:r>
    </w:p>
    <w:p w:rsidR="00C335C7" w:rsidRDefault="00D853E9" w:rsidP="007F4442">
      <w:pPr>
        <w:numPr>
          <w:ilvl w:val="0"/>
          <w:numId w:val="1"/>
        </w:numPr>
        <w:spacing w:line="360" w:lineRule="auto"/>
        <w:ind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协办单位：四川省省直机关体协小球分会</w:t>
      </w:r>
    </w:p>
    <w:p w:rsidR="00C335C7" w:rsidRDefault="00D853E9" w:rsidP="007F4442">
      <w:pPr>
        <w:tabs>
          <w:tab w:val="left" w:pos="720"/>
        </w:tabs>
        <w:spacing w:line="360" w:lineRule="auto"/>
        <w:ind w:left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5A6EB1"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泸州</w:t>
      </w:r>
      <w:r>
        <w:rPr>
          <w:rFonts w:asciiTheme="majorEastAsia" w:eastAsiaTheme="majorEastAsia" w:hAnsiTheme="majorEastAsia" w:hint="eastAsia"/>
          <w:sz w:val="28"/>
          <w:szCs w:val="28"/>
        </w:rPr>
        <w:t>市羽毛球协会</w:t>
      </w:r>
    </w:p>
    <w:p w:rsidR="00C335C7" w:rsidRDefault="00D853E9" w:rsidP="007F4442">
      <w:pPr>
        <w:numPr>
          <w:ilvl w:val="0"/>
          <w:numId w:val="1"/>
        </w:numPr>
        <w:spacing w:line="360" w:lineRule="auto"/>
        <w:ind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比赛地点：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泸州市体育</w:t>
      </w:r>
      <w:r>
        <w:rPr>
          <w:rFonts w:asciiTheme="majorEastAsia" w:eastAsiaTheme="majorEastAsia" w:hAnsiTheme="majorEastAsia" w:hint="eastAsia"/>
          <w:sz w:val="28"/>
          <w:szCs w:val="28"/>
        </w:rPr>
        <w:t>馆</w:t>
      </w:r>
    </w:p>
    <w:p w:rsidR="00C335C7" w:rsidRDefault="00D853E9" w:rsidP="007F4442">
      <w:pPr>
        <w:numPr>
          <w:ilvl w:val="0"/>
          <w:numId w:val="1"/>
        </w:numPr>
        <w:spacing w:line="360" w:lineRule="auto"/>
        <w:ind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比赛时间:20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sz w:val="28"/>
          <w:szCs w:val="28"/>
        </w:rPr>
        <w:t>年1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月2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日--2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C335C7" w:rsidRDefault="00D853E9" w:rsidP="007F4442">
      <w:pPr>
        <w:pStyle w:val="1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Chars="253" w:firstLine="70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参加单位：省、市、各厅局、省国有大中型企业、大专院校、解放军驻川团以上部队。</w:t>
      </w:r>
    </w:p>
    <w:p w:rsidR="00C335C7" w:rsidRDefault="00D853E9" w:rsidP="007F4442">
      <w:pPr>
        <w:pStyle w:val="1"/>
        <w:numPr>
          <w:ilvl w:val="0"/>
          <w:numId w:val="1"/>
        </w:numPr>
        <w:spacing w:line="360" w:lineRule="auto"/>
        <w:ind w:firstLineChars="0"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竞赛项目设置：</w:t>
      </w:r>
    </w:p>
    <w:p w:rsidR="00C335C7" w:rsidRDefault="00D853E9" w:rsidP="007F4442">
      <w:pPr>
        <w:pStyle w:val="1"/>
        <w:spacing w:line="360" w:lineRule="auto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1、省、厅级领导干部组设：男子双打、混合双打、女子双打；</w:t>
      </w:r>
    </w:p>
    <w:p w:rsidR="00C335C7" w:rsidRDefault="00D853E9" w:rsidP="007F4442">
      <w:pPr>
        <w:spacing w:line="360" w:lineRule="auto"/>
        <w:ind w:firstLineChars="275" w:firstLine="7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2、处级领导干部组设：男子双打、混合双打、女子双打；</w:t>
      </w:r>
      <w:bookmarkStart w:id="0" w:name="_GoBack"/>
      <w:bookmarkEnd w:id="0"/>
    </w:p>
    <w:p w:rsidR="00C335C7" w:rsidRDefault="00D853E9" w:rsidP="007F4442">
      <w:pPr>
        <w:spacing w:line="360" w:lineRule="auto"/>
        <w:ind w:firstLineChars="275" w:firstLine="7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各参赛单位按规则计算团体总分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335C7" w:rsidRDefault="00D853E9" w:rsidP="007F4442">
      <w:pPr>
        <w:pStyle w:val="1"/>
        <w:numPr>
          <w:ilvl w:val="0"/>
          <w:numId w:val="1"/>
        </w:numPr>
        <w:spacing w:line="360" w:lineRule="auto"/>
        <w:ind w:firstLineChars="0"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运动员资格：</w:t>
      </w:r>
    </w:p>
    <w:p w:rsidR="00C335C7" w:rsidRDefault="005A6EB1" w:rsidP="007F4442">
      <w:pPr>
        <w:pStyle w:val="1"/>
        <w:spacing w:line="360" w:lineRule="auto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省、厅级领导干部组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对搭档资格不做要求,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可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自行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配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对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，省、厅级领导干部组不得兼项，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335C7" w:rsidRDefault="005A6EB1" w:rsidP="007F4442">
      <w:pPr>
        <w:pStyle w:val="1"/>
        <w:spacing w:line="360" w:lineRule="auto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处级领导干部组各单位按参赛资格组队（两名运动员均为处级干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lastRenderedPageBreak/>
        <w:t>部）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，处级干部组可以兼项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56EC3" w:rsidRDefault="005A6EB1" w:rsidP="007F4442">
      <w:pPr>
        <w:pStyle w:val="1"/>
        <w:spacing w:line="360" w:lineRule="auto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特别邀请渝西地区部分省厅级领导干部参赛。</w:t>
      </w:r>
    </w:p>
    <w:p w:rsidR="00C335C7" w:rsidRDefault="00D853E9" w:rsidP="00730EDF">
      <w:pPr>
        <w:pStyle w:val="1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firstLineChars="0"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竞赛办法：</w:t>
      </w:r>
    </w:p>
    <w:p w:rsidR="00C335C7" w:rsidRDefault="005A6EB1" w:rsidP="007F4442">
      <w:pPr>
        <w:pStyle w:val="1"/>
        <w:spacing w:line="360" w:lineRule="auto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采用国家体育总局审定的201</w:t>
      </w:r>
      <w:r w:rsidR="001644D3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版《羽毛球竞赛规则》，计分方式为21分，三局两胜。</w:t>
      </w:r>
      <w:r w:rsidR="00C56EC3">
        <w:rPr>
          <w:rFonts w:ascii="宋体" w:hAnsi="宋体" w:cs="仿宋_GB2312"/>
          <w:sz w:val="28"/>
          <w:szCs w:val="28"/>
        </w:rPr>
        <w:t>根据报</w:t>
      </w:r>
      <w:r w:rsidR="00C56EC3">
        <w:rPr>
          <w:rFonts w:asciiTheme="majorEastAsia" w:eastAsiaTheme="majorEastAsia" w:hAnsiTheme="majorEastAsia" w:cs="仿宋_GB2312" w:hint="eastAsia"/>
          <w:sz w:val="28"/>
          <w:szCs w:val="28"/>
        </w:rPr>
        <w:t>名</w:t>
      </w:r>
      <w:r w:rsidR="00C56EC3">
        <w:rPr>
          <w:rFonts w:ascii="宋体" w:hAnsi="宋体" w:cs="仿宋_GB2312"/>
          <w:sz w:val="28"/>
          <w:szCs w:val="28"/>
        </w:rPr>
        <w:t>情况</w:t>
      </w:r>
      <w:r w:rsidR="00C56EC3">
        <w:rPr>
          <w:rFonts w:ascii="宋体" w:hAnsi="宋体" w:cs="仿宋_GB2312" w:hint="eastAsia"/>
          <w:sz w:val="28"/>
          <w:szCs w:val="28"/>
        </w:rPr>
        <w:t>赛事组委会</w:t>
      </w:r>
      <w:r w:rsidR="00C56EC3">
        <w:rPr>
          <w:rFonts w:asciiTheme="majorEastAsia" w:eastAsiaTheme="majorEastAsia" w:hAnsiTheme="majorEastAsia" w:cs="仿宋_GB2312" w:hint="eastAsia"/>
          <w:sz w:val="28"/>
          <w:szCs w:val="28"/>
        </w:rPr>
        <w:t>有权调整</w:t>
      </w:r>
      <w:r w:rsidR="00C56EC3">
        <w:rPr>
          <w:rFonts w:ascii="宋体" w:hAnsi="宋体" w:cs="仿宋_GB2312"/>
          <w:sz w:val="28"/>
          <w:szCs w:val="28"/>
        </w:rPr>
        <w:t>赛制，并于</w:t>
      </w:r>
      <w:r w:rsidR="00C56EC3">
        <w:rPr>
          <w:rFonts w:asciiTheme="majorEastAsia" w:eastAsiaTheme="majorEastAsia" w:hAnsiTheme="majorEastAsia" w:cs="仿宋_GB2312" w:hint="eastAsia"/>
          <w:sz w:val="28"/>
          <w:szCs w:val="28"/>
        </w:rPr>
        <w:t>报到时公布</w:t>
      </w:r>
      <w:r w:rsidR="00C56EC3">
        <w:rPr>
          <w:rFonts w:ascii="宋体" w:hAnsi="宋体" w:cs="仿宋_GB2312"/>
          <w:sz w:val="28"/>
          <w:szCs w:val="28"/>
        </w:rPr>
        <w:t>。</w:t>
      </w:r>
    </w:p>
    <w:p w:rsidR="00C335C7" w:rsidRDefault="005A6EB1" w:rsidP="007F4442">
      <w:pPr>
        <w:pStyle w:val="1"/>
        <w:spacing w:line="360" w:lineRule="auto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省、厅级干部组竞赛办法：根据参赛人数确定竞赛办法。</w:t>
      </w:r>
    </w:p>
    <w:p w:rsidR="00C335C7" w:rsidRDefault="005A6EB1" w:rsidP="007F4442">
      <w:pPr>
        <w:pStyle w:val="1"/>
        <w:spacing w:line="360" w:lineRule="auto"/>
        <w:ind w:left="708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处级干部组竞赛办法：根据参赛人数确定竞赛办法。</w:t>
      </w:r>
    </w:p>
    <w:p w:rsidR="00C335C7" w:rsidRDefault="005A6EB1" w:rsidP="007F4442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4、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本次比赛将公开抽签，抽签具体情况以补充通知为准。</w:t>
      </w:r>
    </w:p>
    <w:p w:rsidR="005A6EB1" w:rsidRDefault="00D853E9" w:rsidP="007F4442">
      <w:pPr>
        <w:pStyle w:val="1"/>
        <w:numPr>
          <w:ilvl w:val="0"/>
          <w:numId w:val="1"/>
        </w:numPr>
        <w:spacing w:line="360" w:lineRule="auto"/>
        <w:ind w:firstLineChars="0" w:hanging="11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报名与报到：</w:t>
      </w:r>
    </w:p>
    <w:p w:rsidR="00C335C7" w:rsidRPr="005A6EB1" w:rsidRDefault="005A6EB1" w:rsidP="007F4442">
      <w:pPr>
        <w:pStyle w:val="1"/>
        <w:spacing w:line="360" w:lineRule="auto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（一）</w:t>
      </w:r>
      <w:r w:rsidR="00D853E9" w:rsidRPr="005A6EB1">
        <w:rPr>
          <w:rFonts w:asciiTheme="majorEastAsia" w:eastAsiaTheme="majorEastAsia" w:hAnsiTheme="majorEastAsia" w:hint="eastAsia"/>
          <w:sz w:val="28"/>
          <w:szCs w:val="28"/>
        </w:rPr>
        <w:t>报名：</w:t>
      </w:r>
    </w:p>
    <w:p w:rsidR="00C335C7" w:rsidRDefault="00D853E9" w:rsidP="007F444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1、报名时，须注明参赛运动员姓名、性别、单位、职务。</w:t>
      </w:r>
    </w:p>
    <w:p w:rsidR="00C335C7" w:rsidRDefault="00D853E9" w:rsidP="007F444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2、各单位请于20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sz w:val="28"/>
          <w:szCs w:val="28"/>
        </w:rPr>
        <w:t>年1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sz w:val="28"/>
          <w:szCs w:val="28"/>
        </w:rPr>
        <w:t>日前将参赛运动员名单电子版以邮件形式提交致组委会。邮箱：469844728@qq.com,联系人：吴涛，电话：17716878623（微信同号），报名表参照附件一。</w:t>
      </w:r>
    </w:p>
    <w:p w:rsidR="00C335C7" w:rsidRDefault="005A6EB1" w:rsidP="007F4442">
      <w:pPr>
        <w:pStyle w:val="1"/>
        <w:spacing w:line="360" w:lineRule="auto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（二）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报到：各参赛单位根据比赛日程确定报到相关事宜（详见补充通知）。</w:t>
      </w:r>
    </w:p>
    <w:p w:rsidR="00C335C7" w:rsidRDefault="00D853E9" w:rsidP="007F4442">
      <w:pPr>
        <w:pStyle w:val="1"/>
        <w:numPr>
          <w:ilvl w:val="0"/>
          <w:numId w:val="1"/>
        </w:numPr>
        <w:spacing w:line="360" w:lineRule="auto"/>
        <w:ind w:firstLineChars="0"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录取名次与奖励：</w:t>
      </w:r>
    </w:p>
    <w:p w:rsidR="00C335C7" w:rsidRDefault="005A6EB1" w:rsidP="007F4442">
      <w:pPr>
        <w:pStyle w:val="1"/>
        <w:spacing w:line="360" w:lineRule="auto"/>
        <w:ind w:firstLineChars="253" w:firstLine="70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省、厅、局级领导干部组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录取前十六名，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分别设定最具拼搏精神、挑战精神、奋斗精神、超越精神等运动员称号。</w:t>
      </w:r>
    </w:p>
    <w:p w:rsidR="00C335C7" w:rsidRDefault="005A6EB1" w:rsidP="007F4442">
      <w:pPr>
        <w:pStyle w:val="1"/>
        <w:spacing w:line="360" w:lineRule="auto"/>
        <w:ind w:firstLineChars="253" w:firstLine="70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处级领导干部组录取前</w:t>
      </w:r>
      <w:r w:rsidR="003E5E87">
        <w:rPr>
          <w:rFonts w:asciiTheme="majorEastAsia" w:eastAsiaTheme="majorEastAsia" w:hAnsiTheme="majorEastAsia" w:hint="eastAsia"/>
          <w:sz w:val="28"/>
          <w:szCs w:val="28"/>
        </w:rPr>
        <w:t>十六</w:t>
      </w:r>
      <w:r w:rsidR="00D853E9">
        <w:rPr>
          <w:rFonts w:asciiTheme="majorEastAsia" w:eastAsiaTheme="majorEastAsia" w:hAnsiTheme="majorEastAsia" w:hint="eastAsia"/>
          <w:sz w:val="28"/>
          <w:szCs w:val="28"/>
        </w:rPr>
        <w:t>名，一等奖2名（1、2名）,二等奖2名（3、4）,三等奖4名（5-8），优胜奖（9-16）。</w:t>
      </w:r>
    </w:p>
    <w:p w:rsidR="00C56EC3" w:rsidRDefault="005A6EB1" w:rsidP="007F4442">
      <w:pPr>
        <w:pStyle w:val="1"/>
        <w:spacing w:line="360" w:lineRule="auto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单项</w:t>
      </w:r>
      <w:r>
        <w:rPr>
          <w:rFonts w:asciiTheme="majorEastAsia" w:eastAsiaTheme="majorEastAsia" w:hAnsiTheme="majorEastAsia" w:hint="eastAsia"/>
          <w:sz w:val="28"/>
          <w:szCs w:val="28"/>
        </w:rPr>
        <w:t>比赛</w:t>
      </w:r>
      <w:r w:rsidR="00C56EC3" w:rsidRPr="00C56EC3">
        <w:rPr>
          <w:rFonts w:asciiTheme="majorEastAsia" w:eastAsiaTheme="majorEastAsia" w:hAnsiTheme="majorEastAsia" w:hint="eastAsia"/>
          <w:sz w:val="28"/>
          <w:szCs w:val="28"/>
        </w:rPr>
        <w:t>前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C56EC3" w:rsidRPr="00C56EC3">
        <w:rPr>
          <w:rFonts w:asciiTheme="majorEastAsia" w:eastAsiaTheme="majorEastAsia" w:hAnsiTheme="majorEastAsia" w:hint="eastAsia"/>
          <w:sz w:val="28"/>
          <w:szCs w:val="28"/>
        </w:rPr>
        <w:t>名按10、8、7、6、5、4、3、2计分，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t>9-16名统</w:t>
      </w:r>
      <w:r w:rsidR="00C56EC3">
        <w:rPr>
          <w:rFonts w:asciiTheme="majorEastAsia" w:eastAsiaTheme="majorEastAsia" w:hAnsiTheme="majorEastAsia" w:hint="eastAsia"/>
          <w:sz w:val="28"/>
          <w:szCs w:val="28"/>
        </w:rPr>
        <w:lastRenderedPageBreak/>
        <w:t>一积分为1分。</w:t>
      </w:r>
      <w:r w:rsidR="003E5E87">
        <w:rPr>
          <w:rFonts w:asciiTheme="majorEastAsia" w:eastAsiaTheme="majorEastAsia" w:hAnsiTheme="majorEastAsia" w:hint="eastAsia"/>
          <w:sz w:val="28"/>
          <w:szCs w:val="28"/>
        </w:rPr>
        <w:t>不足十六名按实录取并计分。</w:t>
      </w:r>
    </w:p>
    <w:p w:rsidR="003E5E87" w:rsidRDefault="005A6EB1" w:rsidP="007F4442">
      <w:pPr>
        <w:pStyle w:val="1"/>
        <w:spacing w:line="360" w:lineRule="auto"/>
        <w:ind w:left="114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="003E5E87">
        <w:rPr>
          <w:rFonts w:asciiTheme="majorEastAsia" w:eastAsiaTheme="majorEastAsia" w:hAnsiTheme="majorEastAsia" w:hint="eastAsia"/>
          <w:sz w:val="28"/>
          <w:szCs w:val="28"/>
        </w:rPr>
        <w:t>团体竞赛奖励前四名。</w:t>
      </w:r>
    </w:p>
    <w:p w:rsidR="00C335C7" w:rsidRDefault="00D853E9" w:rsidP="007F4442">
      <w:pPr>
        <w:pStyle w:val="1"/>
        <w:numPr>
          <w:ilvl w:val="0"/>
          <w:numId w:val="1"/>
        </w:numPr>
        <w:spacing w:line="360" w:lineRule="auto"/>
        <w:ind w:firstLineChars="0"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经费：各参赛队食宿交通费用自理（参考酒店详见补充通知）。</w:t>
      </w:r>
    </w:p>
    <w:p w:rsidR="00C335C7" w:rsidRDefault="00D853E9" w:rsidP="007F4442">
      <w:pPr>
        <w:pStyle w:val="1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Chars="253" w:firstLine="708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其他：参赛运动员必须是身体健康，适合羽毛球运动者。如参赛运动员在参赛中出现意外，由运动员全权负责。</w:t>
      </w:r>
    </w:p>
    <w:p w:rsidR="005A6EB1" w:rsidRDefault="005A6EB1" w:rsidP="007F4442">
      <w:pPr>
        <w:pStyle w:val="1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Chars="253" w:firstLine="708"/>
        <w:rPr>
          <w:rFonts w:asciiTheme="majorEastAsia" w:eastAsiaTheme="majorEastAsia" w:hAnsiTheme="majorEastAsia"/>
          <w:sz w:val="28"/>
          <w:szCs w:val="28"/>
        </w:rPr>
      </w:pPr>
      <w:r w:rsidRPr="005A6EB1">
        <w:rPr>
          <w:rFonts w:asciiTheme="majorEastAsia" w:eastAsiaTheme="majorEastAsia" w:hAnsiTheme="majorEastAsia"/>
          <w:sz w:val="28"/>
          <w:szCs w:val="28"/>
        </w:rPr>
        <w:t>赛事举办单位确定专人负责疫情防控工作，对进出的所有人员进行体温和症状监测，</w:t>
      </w:r>
      <w:r>
        <w:rPr>
          <w:rFonts w:asciiTheme="majorEastAsia" w:eastAsiaTheme="majorEastAsia" w:hAnsiTheme="majorEastAsia" w:hint="eastAsia"/>
          <w:sz w:val="28"/>
          <w:szCs w:val="28"/>
        </w:rPr>
        <w:t>运动员</w:t>
      </w:r>
      <w:r w:rsidRPr="005A6EB1">
        <w:rPr>
          <w:rFonts w:asciiTheme="majorEastAsia" w:eastAsiaTheme="majorEastAsia" w:hAnsiTheme="majorEastAsia"/>
          <w:sz w:val="28"/>
          <w:szCs w:val="28"/>
        </w:rPr>
        <w:t>需持健康码、通过监测后</w:t>
      </w:r>
      <w:r>
        <w:rPr>
          <w:rFonts w:asciiTheme="majorEastAsia" w:eastAsiaTheme="majorEastAsia" w:hAnsiTheme="majorEastAsia" w:hint="eastAsia"/>
          <w:sz w:val="28"/>
          <w:szCs w:val="28"/>
        </w:rPr>
        <w:t>参</w:t>
      </w:r>
      <w:r w:rsidRPr="005A6EB1">
        <w:rPr>
          <w:rFonts w:asciiTheme="majorEastAsia" w:eastAsiaTheme="majorEastAsia" w:hAnsiTheme="majorEastAsia"/>
          <w:sz w:val="28"/>
          <w:szCs w:val="28"/>
        </w:rPr>
        <w:t>赛。</w:t>
      </w:r>
    </w:p>
    <w:p w:rsidR="00C335C7" w:rsidRDefault="00D853E9" w:rsidP="007F4442">
      <w:pPr>
        <w:pStyle w:val="1"/>
        <w:numPr>
          <w:ilvl w:val="0"/>
          <w:numId w:val="1"/>
        </w:numPr>
        <w:spacing w:line="360" w:lineRule="auto"/>
        <w:ind w:leftChars="-1" w:left="-2" w:firstLineChars="0" w:firstLine="7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裁判员： 裁判长、裁判员由四川省羽毛球协会选派。</w:t>
      </w:r>
    </w:p>
    <w:p w:rsidR="00C335C7" w:rsidRDefault="00D853E9" w:rsidP="007F4442">
      <w:pPr>
        <w:pStyle w:val="1"/>
        <w:numPr>
          <w:ilvl w:val="0"/>
          <w:numId w:val="1"/>
        </w:numPr>
        <w:spacing w:line="360" w:lineRule="auto"/>
        <w:ind w:firstLineChars="0"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未尽事宜另行通知。</w:t>
      </w:r>
    </w:p>
    <w:p w:rsidR="00C335C7" w:rsidRDefault="00D853E9" w:rsidP="007F4442">
      <w:pPr>
        <w:pStyle w:val="1"/>
        <w:numPr>
          <w:ilvl w:val="0"/>
          <w:numId w:val="1"/>
        </w:numPr>
        <w:spacing w:line="360" w:lineRule="auto"/>
        <w:ind w:firstLineChars="0" w:hanging="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本规程的解释、修改权属四川省羽毛球协会。</w:t>
      </w:r>
    </w:p>
    <w:sectPr w:rsidR="00C335C7" w:rsidSect="00C335C7">
      <w:footerReference w:type="even" r:id="rId8"/>
      <w:footerReference w:type="default" r:id="rId9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3C" w:rsidRDefault="005B2C3C" w:rsidP="00C335C7">
      <w:r>
        <w:separator/>
      </w:r>
    </w:p>
  </w:endnote>
  <w:endnote w:type="continuationSeparator" w:id="1">
    <w:p w:rsidR="005B2C3C" w:rsidRDefault="005B2C3C" w:rsidP="00C33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C7" w:rsidRDefault="007D3F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53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5C7" w:rsidRDefault="00C335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C7" w:rsidRDefault="007D3F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53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EDF">
      <w:rPr>
        <w:rStyle w:val="a5"/>
        <w:noProof/>
      </w:rPr>
      <w:t>2</w:t>
    </w:r>
    <w:r>
      <w:rPr>
        <w:rStyle w:val="a5"/>
      </w:rPr>
      <w:fldChar w:fldCharType="end"/>
    </w:r>
  </w:p>
  <w:p w:rsidR="00C335C7" w:rsidRDefault="00C335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3C" w:rsidRDefault="005B2C3C" w:rsidP="00C335C7">
      <w:r>
        <w:separator/>
      </w:r>
    </w:p>
  </w:footnote>
  <w:footnote w:type="continuationSeparator" w:id="1">
    <w:p w:rsidR="005B2C3C" w:rsidRDefault="005B2C3C" w:rsidP="00C33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7DC65"/>
    <w:multiLevelType w:val="singleLevel"/>
    <w:tmpl w:val="FB9E7546"/>
    <w:lvl w:ilvl="0">
      <w:start w:val="3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29515202"/>
    <w:multiLevelType w:val="multilevel"/>
    <w:tmpl w:val="29515202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6F66633"/>
    <w:multiLevelType w:val="multilevel"/>
    <w:tmpl w:val="56F6663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DBF172A"/>
    <w:multiLevelType w:val="multilevel"/>
    <w:tmpl w:val="6DBF172A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DC7"/>
    <w:rsid w:val="001644D3"/>
    <w:rsid w:val="00277958"/>
    <w:rsid w:val="00292620"/>
    <w:rsid w:val="00362D62"/>
    <w:rsid w:val="0036731C"/>
    <w:rsid w:val="003E5E87"/>
    <w:rsid w:val="00426332"/>
    <w:rsid w:val="005A6EB1"/>
    <w:rsid w:val="005B2C3C"/>
    <w:rsid w:val="00730EDF"/>
    <w:rsid w:val="007D3F1F"/>
    <w:rsid w:val="007F4442"/>
    <w:rsid w:val="00AA02D3"/>
    <w:rsid w:val="00B227A1"/>
    <w:rsid w:val="00BB688E"/>
    <w:rsid w:val="00C335C7"/>
    <w:rsid w:val="00C56EC3"/>
    <w:rsid w:val="00CF59A9"/>
    <w:rsid w:val="00D853E9"/>
    <w:rsid w:val="00F12DC7"/>
    <w:rsid w:val="00F7622A"/>
    <w:rsid w:val="24DB245A"/>
    <w:rsid w:val="2CAF7F2A"/>
    <w:rsid w:val="33A90137"/>
    <w:rsid w:val="40D40695"/>
    <w:rsid w:val="49F77679"/>
    <w:rsid w:val="5C686F78"/>
    <w:rsid w:val="60CC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35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33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33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C335C7"/>
  </w:style>
  <w:style w:type="character" w:styleId="a6">
    <w:name w:val="Hyperlink"/>
    <w:basedOn w:val="a0"/>
    <w:uiPriority w:val="99"/>
    <w:unhideWhenUsed/>
    <w:qFormat/>
    <w:rsid w:val="00C335C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C335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335C7"/>
    <w:rPr>
      <w:sz w:val="18"/>
      <w:szCs w:val="18"/>
    </w:rPr>
  </w:style>
  <w:style w:type="paragraph" w:customStyle="1" w:styleId="ParaCharCharChar1Char">
    <w:name w:val="默认段落字体 Para Char Char Char1 Char"/>
    <w:basedOn w:val="a"/>
    <w:next w:val="a"/>
    <w:qFormat/>
    <w:rsid w:val="00C335C7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C335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C335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2019-11-29T10:45:00Z</cp:lastPrinted>
  <dcterms:created xsi:type="dcterms:W3CDTF">2020-10-23T02:35:00Z</dcterms:created>
  <dcterms:modified xsi:type="dcterms:W3CDTF">2020-10-23T02:55:00Z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