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92" w:rsidRDefault="00D176AA">
      <w:pPr>
        <w:ind w:firstLineChars="100" w:firstLine="36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2019</w:t>
      </w:r>
      <w:r w:rsidR="006D5503">
        <w:rPr>
          <w:rFonts w:ascii="宋体" w:hAnsi="宋体" w:hint="eastAsia"/>
          <w:b/>
          <w:bCs/>
          <w:sz w:val="36"/>
          <w:szCs w:val="36"/>
        </w:rPr>
        <w:t>中国成都</w:t>
      </w:r>
      <w:r>
        <w:rPr>
          <w:rFonts w:ascii="宋体" w:hAnsi="宋体" w:hint="eastAsia"/>
          <w:b/>
          <w:bCs/>
          <w:sz w:val="36"/>
          <w:szCs w:val="36"/>
        </w:rPr>
        <w:t>华人</w:t>
      </w:r>
      <w:r w:rsidR="006D5503">
        <w:rPr>
          <w:rFonts w:ascii="宋体" w:hAnsi="宋体" w:hint="eastAsia"/>
          <w:b/>
          <w:bCs/>
          <w:sz w:val="36"/>
          <w:szCs w:val="36"/>
        </w:rPr>
        <w:t>羽毛球国际</w:t>
      </w:r>
      <w:r>
        <w:rPr>
          <w:rFonts w:ascii="宋体" w:hAnsi="宋体" w:hint="eastAsia"/>
          <w:b/>
          <w:bCs/>
          <w:sz w:val="36"/>
          <w:szCs w:val="36"/>
        </w:rPr>
        <w:t>邀请赛</w:t>
      </w:r>
    </w:p>
    <w:p w:rsidR="009A5092" w:rsidRDefault="00D176AA">
      <w:pPr>
        <w:ind w:firstLineChars="100" w:firstLine="36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竞 赛 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规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 xml:space="preserve"> 程</w:t>
      </w:r>
    </w:p>
    <w:p w:rsidR="009A5092" w:rsidRDefault="00D176AA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指导单位：全球华人羽毛球联合会</w:t>
      </w:r>
    </w:p>
    <w:p w:rsidR="009A5092" w:rsidRDefault="00D176AA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主办单位：双流区人民政府   成都市体育局</w:t>
      </w:r>
    </w:p>
    <w:p w:rsidR="009A5092" w:rsidRDefault="00D176AA">
      <w:pPr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承办单位</w:t>
      </w:r>
      <w:r>
        <w:rPr>
          <w:rFonts w:ascii="华文仿宋" w:eastAsia="华文仿宋" w:hAnsi="华文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2"/>
          <w:szCs w:val="32"/>
        </w:rPr>
        <w:t>四川省羽毛球协会</w:t>
      </w:r>
    </w:p>
    <w:p w:rsidR="009A5092" w:rsidRDefault="00D176AA">
      <w:pPr>
        <w:ind w:firstLineChars="700" w:firstLine="21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四川荣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皇体育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文化传播有限公司</w:t>
      </w:r>
    </w:p>
    <w:p w:rsidR="009A5092" w:rsidRDefault="00D176AA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协办单位：成都市羽毛球协会</w:t>
      </w:r>
    </w:p>
    <w:p w:rsidR="00AF028E" w:rsidRDefault="00AF028E" w:rsidP="00AF028E">
      <w:pPr>
        <w:ind w:firstLineChars="700" w:firstLine="2100"/>
        <w:rPr>
          <w:rFonts w:ascii="华文仿宋" w:eastAsia="华文仿宋" w:hAnsi="华文仿宋"/>
          <w:sz w:val="30"/>
          <w:szCs w:val="30"/>
        </w:rPr>
      </w:pPr>
      <w:r w:rsidRPr="00AF028E">
        <w:rPr>
          <w:rFonts w:ascii="华文仿宋" w:eastAsia="华文仿宋" w:hAnsi="华文仿宋" w:hint="eastAsia"/>
          <w:sz w:val="30"/>
          <w:szCs w:val="30"/>
        </w:rPr>
        <w:t>四川华羽俱乐部</w:t>
      </w:r>
    </w:p>
    <w:p w:rsidR="009A5092" w:rsidRDefault="00D176AA" w:rsidP="00AF028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比赛时间：2019年 11月23--24日（11月22日签到）</w:t>
      </w:r>
    </w:p>
    <w:p w:rsidR="009A5092" w:rsidRDefault="00D176AA">
      <w:pPr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比赛地点： </w:t>
      </w:r>
      <w:r>
        <w:rPr>
          <w:rFonts w:ascii="仿宋" w:eastAsia="仿宋" w:hAnsi="仿宋" w:hint="eastAsia"/>
          <w:sz w:val="32"/>
          <w:szCs w:val="32"/>
        </w:rPr>
        <w:t>四川双流国家羽毛球队训练基地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 xml:space="preserve">    报名时间</w:t>
      </w:r>
      <w:r>
        <w:rPr>
          <w:rFonts w:ascii="华文仿宋" w:eastAsia="华文仿宋" w:hAnsi="华文仿宋" w:hint="eastAsia"/>
          <w:sz w:val="30"/>
          <w:szCs w:val="30"/>
        </w:rPr>
        <w:t>：发布之日起至2019年11月8日止。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 xml:space="preserve">    报 名 费</w:t>
      </w:r>
      <w:r>
        <w:rPr>
          <w:rFonts w:ascii="华文仿宋" w:eastAsia="华文仿宋" w:hAnsi="华文仿宋" w:hint="eastAsia"/>
          <w:sz w:val="30"/>
          <w:szCs w:val="30"/>
        </w:rPr>
        <w:t>：每人100元(每名运动员可报二项),不得跨年龄组别兼项（只能在本年龄段或者2项全部降组参赛）。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混龄相加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组中的男双、女双、混双三项中只能报一个项目。</w:t>
      </w:r>
    </w:p>
    <w:p w:rsidR="009A5092" w:rsidRDefault="00D176AA">
      <w:pPr>
        <w:pStyle w:val="a6"/>
        <w:numPr>
          <w:ilvl w:val="0"/>
          <w:numId w:val="1"/>
        </w:numPr>
        <w:ind w:firstLineChars="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比赛项目及组别：</w:t>
      </w:r>
    </w:p>
    <w:p w:rsidR="009A5092" w:rsidRDefault="00D176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男子双打、女子双打、混合双打</w:t>
      </w:r>
    </w:p>
    <w:p w:rsidR="009A5092" w:rsidRDefault="00D176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29以下组，30-39，40-49，50-54，55-59.60岁以上组</w:t>
      </w:r>
    </w:p>
    <w:p w:rsidR="009A5092" w:rsidRDefault="00D176AA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混龄相加</w:t>
      </w:r>
      <w:proofErr w:type="gramEnd"/>
      <w:r>
        <w:rPr>
          <w:rFonts w:ascii="仿宋_GB2312" w:eastAsia="仿宋_GB2312" w:hint="eastAsia"/>
          <w:sz w:val="32"/>
          <w:szCs w:val="32"/>
        </w:rPr>
        <w:t>100岁，110岁，120岁，130岁组共30项</w:t>
      </w:r>
    </w:p>
    <w:p w:rsidR="009A5092" w:rsidRDefault="00D176AA">
      <w:pPr>
        <w:jc w:val="left"/>
        <w:rPr>
          <w:rFonts w:ascii="华文仿宋" w:eastAsia="华文仿宋" w:hAnsi="华文仿宋"/>
          <w:sz w:val="30"/>
          <w:szCs w:val="30"/>
        </w:rPr>
      </w:pPr>
      <w:proofErr w:type="gramStart"/>
      <w:r>
        <w:rPr>
          <w:rFonts w:ascii="华文仿宋" w:eastAsia="华文仿宋" w:hAnsi="华文仿宋" w:hint="eastAsia"/>
          <w:sz w:val="30"/>
          <w:szCs w:val="30"/>
        </w:rPr>
        <w:t>混龄100岁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 xml:space="preserve">组：（每人限报一项，最低年龄45岁）。             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混龄110岁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 xml:space="preserve">组：（每人限报一项，最低年龄50岁）。              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混龄120岁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组：（每人限报一项，最低年龄55岁）。</w:t>
      </w:r>
    </w:p>
    <w:p w:rsidR="009A5092" w:rsidRDefault="00D176AA">
      <w:pPr>
        <w:jc w:val="left"/>
        <w:rPr>
          <w:rFonts w:ascii="华文仿宋" w:eastAsia="华文仿宋" w:hAnsi="华文仿宋"/>
          <w:sz w:val="30"/>
          <w:szCs w:val="30"/>
        </w:rPr>
      </w:pPr>
      <w:proofErr w:type="gramStart"/>
      <w:r>
        <w:rPr>
          <w:rFonts w:ascii="华文仿宋" w:eastAsia="华文仿宋" w:hAnsi="华文仿宋" w:hint="eastAsia"/>
          <w:sz w:val="30"/>
          <w:szCs w:val="30"/>
        </w:rPr>
        <w:t>混龄130岁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组：（每人限报一项，最低年龄60岁）。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lastRenderedPageBreak/>
        <w:t>VIP组(特邀请嘉宾参赛，本组不分年龄段）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报名年龄以实际出生年份为准（例2019-1969=50岁）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二、参赛条件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1、参赛运动员身体健康，本人身体条件满足比赛需求；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2、在国家体育总局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乒羽中心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及原国家体委注册的运动员不能报名业余组比赛，只能参加VIP组的比赛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三、报名方式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关注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华人杯微信公众号直接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报名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报名参赛运动员均以持有效证件为准，比赛期间如发现所属参赛组别与参赛者年龄不符行为时，主办方有权取消其参赛资格及成绩后果自负。</w:t>
      </w:r>
    </w:p>
    <w:p w:rsidR="009A5092" w:rsidRDefault="00D176AA">
      <w:pPr>
        <w:rPr>
          <w:rFonts w:ascii="华文仿宋" w:eastAsia="华文仿宋" w:hAnsi="华文仿宋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四、竞赛办法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1、每项比赛根据报名人数采取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先小组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循环后交叉淘汰制决出冠军（</w:t>
      </w:r>
      <w:r>
        <w:rPr>
          <w:rFonts w:ascii="华文仿宋" w:eastAsia="华文仿宋" w:hAnsi="华文仿宋" w:hint="eastAsia"/>
          <w:bCs/>
          <w:sz w:val="30"/>
          <w:szCs w:val="30"/>
        </w:rPr>
        <w:t>每个项目报名选手不满4人（对）时取消该项目比赛或通知降组别参赛，降组别参赛</w:t>
      </w:r>
      <w:proofErr w:type="gramStart"/>
      <w:r>
        <w:rPr>
          <w:rFonts w:ascii="华文仿宋" w:eastAsia="华文仿宋" w:hAnsi="华文仿宋" w:hint="eastAsia"/>
          <w:bCs/>
          <w:sz w:val="30"/>
          <w:szCs w:val="30"/>
        </w:rPr>
        <w:t>不</w:t>
      </w:r>
      <w:proofErr w:type="gramEnd"/>
      <w:r>
        <w:rPr>
          <w:rFonts w:ascii="华文仿宋" w:eastAsia="华文仿宋" w:hAnsi="华文仿宋" w:hint="eastAsia"/>
          <w:bCs/>
          <w:sz w:val="30"/>
          <w:szCs w:val="30"/>
        </w:rPr>
        <w:t>视为跨组兼项</w:t>
      </w:r>
      <w:r>
        <w:rPr>
          <w:rFonts w:ascii="华文仿宋" w:eastAsia="华文仿宋" w:hAnsi="华文仿宋" w:hint="eastAsia"/>
          <w:sz w:val="30"/>
          <w:szCs w:val="30"/>
        </w:rPr>
        <w:t>）。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2、每场比赛均采取1局31分制，先到16分交换场地，30平不加分，先到31分为胜，（参赛运动员请随身携带有效证件及参赛证，便于场上执行裁判员比赛当中随时查验）。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3、弃权：参赛运动员可按照组委会公布的时间参赛，比赛当中规定时间未能到场者，迟到5分钟视为弃权（报名公示）.</w:t>
      </w:r>
    </w:p>
    <w:p w:rsidR="009A5092" w:rsidRDefault="00D176AA">
      <w:pPr>
        <w:rPr>
          <w:rFonts w:ascii="华文仿宋" w:eastAsia="华文仿宋" w:hAnsi="华文仿宋"/>
          <w:bCs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4、比赛采用由中国羽毛球协会审定的最新《羽毛球竞赛规则》和世界羽联公布的最新规定。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lastRenderedPageBreak/>
        <w:t>五、奖励：各组别各项目均录取前四名给予奖品及证书，5-8名给予获奖证书。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六、本赛事参赛运动员如需办理比赛期间的意外伤害保险，请于组委会联系。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七、于2019年11月22日晚18:30分举办球迷联欢晚宴，届时将会有球迷互动等精彩节目呈现，参加晚宴收取100元/人。</w:t>
      </w:r>
    </w:p>
    <w:p w:rsidR="009A5092" w:rsidRDefault="00D176AA">
      <w:pPr>
        <w:rPr>
          <w:rFonts w:ascii="华文仿宋" w:eastAsia="华文仿宋" w:hAnsi="华文仿宋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八、</w:t>
      </w:r>
      <w:r>
        <w:rPr>
          <w:rFonts w:ascii="华文仿宋" w:eastAsia="华文仿宋" w:hAnsi="华文仿宋" w:hint="eastAsia"/>
          <w:sz w:val="30"/>
          <w:szCs w:val="30"/>
        </w:rPr>
        <w:t>赛事组委会会</w:t>
      </w:r>
      <w:r>
        <w:rPr>
          <w:rFonts w:ascii="华文仿宋" w:eastAsia="华文仿宋" w:hAnsi="华文仿宋" w:hint="eastAsia"/>
          <w:bCs/>
          <w:sz w:val="30"/>
          <w:szCs w:val="30"/>
        </w:rPr>
        <w:t>对本规程有最终解释权。</w:t>
      </w:r>
    </w:p>
    <w:p w:rsidR="009A5092" w:rsidRDefault="00D176AA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proofErr w:type="gramStart"/>
      <w:r>
        <w:rPr>
          <w:rFonts w:ascii="华文仿宋" w:eastAsia="华文仿宋" w:hAnsi="华文仿宋" w:hint="eastAsia"/>
          <w:sz w:val="30"/>
          <w:szCs w:val="30"/>
        </w:rPr>
        <w:t>报名请登录华人杯微信公众号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报名及查看赛事信息</w:t>
      </w:r>
    </w:p>
    <w:p w:rsidR="009A5092" w:rsidRDefault="00D176AA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proofErr w:type="gramStart"/>
      <w:r>
        <w:rPr>
          <w:rFonts w:ascii="华文仿宋" w:eastAsia="华文仿宋" w:hAnsi="华文仿宋" w:hint="eastAsia"/>
          <w:sz w:val="30"/>
          <w:szCs w:val="30"/>
        </w:rPr>
        <w:t>华人杯微信公众号</w:t>
      </w:r>
      <w:proofErr w:type="gramEnd"/>
    </w:p>
    <w:p w:rsidR="009A5092" w:rsidRDefault="00D176AA">
      <w:pPr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2066925" cy="2066925"/>
            <wp:effectExtent l="0" t="0" r="9525" b="9525"/>
            <wp:docPr id="1" name="图片 1" descr="13530974055701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5309740557012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组委会电话</w:t>
      </w:r>
      <w:r w:rsidR="00AF028E">
        <w:rPr>
          <w:rFonts w:ascii="华文仿宋" w:eastAsia="华文仿宋" w:hAnsi="华文仿宋" w:hint="eastAsia"/>
          <w:sz w:val="30"/>
          <w:szCs w:val="30"/>
        </w:rPr>
        <w:t>：</w:t>
      </w:r>
      <w:r w:rsidR="00AF028E" w:rsidRPr="00AF028E">
        <w:rPr>
          <w:rFonts w:ascii="华文仿宋" w:eastAsia="华文仿宋" w:hAnsi="华文仿宋" w:hint="eastAsia"/>
          <w:sz w:val="30"/>
          <w:szCs w:val="30"/>
        </w:rPr>
        <w:t>李志刚18628194119</w:t>
      </w:r>
    </w:p>
    <w:p w:rsidR="009A5092" w:rsidRDefault="00D176AA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报 名 电话：木木18717888292 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母利恩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13301388132</w:t>
      </w:r>
    </w:p>
    <w:p w:rsidR="009A5092" w:rsidRDefault="00D176AA" w:rsidP="00AF028E">
      <w:pPr>
        <w:ind w:firstLine="645"/>
        <w:rPr>
          <w:rFonts w:ascii="华文仿宋" w:eastAsia="华文仿宋" w:hAnsi="华文仿宋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未尽事宜，另行通知。</w:t>
      </w:r>
    </w:p>
    <w:p w:rsidR="00AF028E" w:rsidRPr="00AF028E" w:rsidRDefault="00AF028E" w:rsidP="00AF028E">
      <w:pPr>
        <w:ind w:firstLine="645"/>
        <w:rPr>
          <w:rFonts w:ascii="华文仿宋" w:eastAsia="华文仿宋" w:hAnsi="华文仿宋"/>
          <w:bCs/>
          <w:sz w:val="30"/>
          <w:szCs w:val="30"/>
        </w:rPr>
      </w:pPr>
    </w:p>
    <w:p w:rsidR="009A5092" w:rsidRDefault="00AF028E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</w:t>
      </w:r>
      <w:r w:rsidR="00D176AA">
        <w:rPr>
          <w:rFonts w:ascii="宋体" w:hAnsi="宋体" w:hint="eastAsia"/>
          <w:sz w:val="32"/>
          <w:szCs w:val="32"/>
        </w:rPr>
        <w:t>019</w:t>
      </w:r>
      <w:r w:rsidR="00836DF3">
        <w:rPr>
          <w:rFonts w:ascii="宋体" w:hAnsi="宋体" w:hint="eastAsia"/>
          <w:sz w:val="32"/>
          <w:szCs w:val="32"/>
        </w:rPr>
        <w:t>中国成都华人</w:t>
      </w:r>
      <w:proofErr w:type="gramStart"/>
      <w:r w:rsidR="00836DF3">
        <w:rPr>
          <w:rFonts w:ascii="宋体" w:hAnsi="宋体" w:hint="eastAsia"/>
          <w:sz w:val="32"/>
          <w:szCs w:val="32"/>
        </w:rPr>
        <w:t>羽毛球</w:t>
      </w:r>
      <w:r w:rsidR="00D176AA">
        <w:rPr>
          <w:rFonts w:ascii="宋体" w:hAnsi="宋体" w:hint="eastAsia"/>
          <w:sz w:val="32"/>
          <w:szCs w:val="32"/>
        </w:rPr>
        <w:t>羽毛球</w:t>
      </w:r>
      <w:proofErr w:type="gramEnd"/>
      <w:r w:rsidR="00D176AA">
        <w:rPr>
          <w:rFonts w:ascii="宋体" w:hAnsi="宋体" w:hint="eastAsia"/>
          <w:sz w:val="32"/>
          <w:szCs w:val="32"/>
        </w:rPr>
        <w:t>国际邀请赛</w:t>
      </w:r>
    </w:p>
    <w:p w:rsidR="009A5092" w:rsidRPr="00836DF3" w:rsidRDefault="00836DF3" w:rsidP="00836DF3">
      <w:pPr>
        <w:ind w:firstLineChars="100" w:firstLine="320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D176AA">
        <w:rPr>
          <w:rFonts w:ascii="华文仿宋" w:eastAsia="华文仿宋" w:hAnsi="华文仿宋" w:hint="eastAsia"/>
          <w:sz w:val="32"/>
          <w:szCs w:val="32"/>
        </w:rPr>
        <w:t xml:space="preserve"> 赛事组委会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="00AF028E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D176AA">
        <w:rPr>
          <w:rFonts w:ascii="华文仿宋" w:eastAsia="华文仿宋" w:hAnsi="华文仿宋" w:hint="eastAsia"/>
          <w:sz w:val="30"/>
          <w:szCs w:val="30"/>
        </w:rPr>
        <w:t>2019年</w:t>
      </w:r>
      <w:r w:rsidR="00AF028E">
        <w:rPr>
          <w:rFonts w:ascii="华文仿宋" w:eastAsia="华文仿宋" w:hAnsi="华文仿宋" w:hint="eastAsia"/>
          <w:sz w:val="30"/>
          <w:szCs w:val="30"/>
        </w:rPr>
        <w:t>9</w:t>
      </w:r>
      <w:r w:rsidR="00D176AA">
        <w:rPr>
          <w:rFonts w:ascii="华文仿宋" w:eastAsia="华文仿宋" w:hAnsi="华文仿宋" w:hint="eastAsia"/>
          <w:sz w:val="30"/>
          <w:szCs w:val="30"/>
        </w:rPr>
        <w:t>月</w:t>
      </w:r>
    </w:p>
    <w:sectPr w:rsidR="009A5092" w:rsidRPr="0083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09" w:rsidRDefault="00BD7709" w:rsidP="00AF028E">
      <w:r>
        <w:separator/>
      </w:r>
    </w:p>
  </w:endnote>
  <w:endnote w:type="continuationSeparator" w:id="0">
    <w:p w:rsidR="00BD7709" w:rsidRDefault="00BD7709" w:rsidP="00AF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09" w:rsidRDefault="00BD7709" w:rsidP="00AF028E">
      <w:r>
        <w:separator/>
      </w:r>
    </w:p>
  </w:footnote>
  <w:footnote w:type="continuationSeparator" w:id="0">
    <w:p w:rsidR="00BD7709" w:rsidRDefault="00BD7709" w:rsidP="00AF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992"/>
    <w:multiLevelType w:val="multilevel"/>
    <w:tmpl w:val="45D70992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C8"/>
    <w:rsid w:val="0018606F"/>
    <w:rsid w:val="001B07BD"/>
    <w:rsid w:val="00382960"/>
    <w:rsid w:val="00511CA3"/>
    <w:rsid w:val="006D5503"/>
    <w:rsid w:val="00836DF3"/>
    <w:rsid w:val="009A5092"/>
    <w:rsid w:val="00A947C8"/>
    <w:rsid w:val="00AF028E"/>
    <w:rsid w:val="00BD7709"/>
    <w:rsid w:val="00C230E1"/>
    <w:rsid w:val="00D176AA"/>
    <w:rsid w:val="00EF3A65"/>
    <w:rsid w:val="00F97708"/>
    <w:rsid w:val="2DD13F55"/>
    <w:rsid w:val="443426AC"/>
    <w:rsid w:val="639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2"/>
    </w:rPr>
  </w:style>
  <w:style w:type="paragraph" w:styleId="a5">
    <w:name w:val="Title"/>
    <w:basedOn w:val="a"/>
    <w:next w:val="a"/>
    <w:link w:val="Char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标题 Char"/>
    <w:basedOn w:val="a0"/>
    <w:link w:val="a5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...." w:eastAsia="宋体....." w:cs="宋体.....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1"/>
    <w:uiPriority w:val="99"/>
    <w:unhideWhenUsed/>
    <w:rsid w:val="00AF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F028E"/>
    <w:rPr>
      <w:rFonts w:ascii="Calibri" w:eastAsia="宋体" w:hAnsi="Calibri" w:cs="宋体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F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F028E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2"/>
    </w:rPr>
  </w:style>
  <w:style w:type="paragraph" w:styleId="a5">
    <w:name w:val="Title"/>
    <w:basedOn w:val="a"/>
    <w:next w:val="a"/>
    <w:link w:val="Char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标题 Char"/>
    <w:basedOn w:val="a0"/>
    <w:link w:val="a5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...." w:eastAsia="宋体....." w:cs="宋体.....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1"/>
    <w:uiPriority w:val="99"/>
    <w:unhideWhenUsed/>
    <w:rsid w:val="00AF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F028E"/>
    <w:rPr>
      <w:rFonts w:ascii="Calibri" w:eastAsia="宋体" w:hAnsi="Calibri" w:cs="宋体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F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F028E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2019-07-04T03:14:00Z</dcterms:created>
  <dcterms:modified xsi:type="dcterms:W3CDTF">2019-09-04T08:06:00Z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