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川体门字[2021]  15 号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省门协关于印发《四川省门球协会裁判员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管理办法实施细则（试行）》的通知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wordWrap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各市、州门协，省级机关体协，各省级行业系统门协，四川省门球之乡：</w:t>
      </w:r>
    </w:p>
    <w:p>
      <w:pPr>
        <w:wordWrap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t>为加强门球裁判员队伍建设，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规范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t>裁判员队伍管理，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经省门协理事会讨论通过，现将《四川省门球协会裁判员管理办法实施细则（试行）》印发给你们，请认真学习贯彻落实。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四川省门球协会裁判员管理办法实施细则（试行）</w:t>
      </w:r>
    </w:p>
    <w:p>
      <w:pPr>
        <w:spacing w:line="580" w:lineRule="exact"/>
        <w:rPr>
          <w:rFonts w:hint="default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四川省门球协会</w:t>
      </w:r>
    </w:p>
    <w:p>
      <w:pPr>
        <w:spacing w:line="580" w:lineRule="exact"/>
        <w:ind w:firstLine="640" w:firstLineChars="2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2021年8月30日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  <w:t>四川省门球裁判员管理办法实施细则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  <w:t>（试 行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）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t>为加强门球裁判员队伍建设，强化裁判员队伍管理，适应全国、全省门球竞赛工作的需要，确保各类门球竞赛活动顺利进行，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根据《中华人民共和国体育法》、中国门球协会《裁判员管理办法》</w:t>
      </w: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sz w:val="30"/>
          <w:szCs w:val="30"/>
        </w:rPr>
        <w:t>及四川省门球协会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有关规定，特制定本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实施细则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第一章  总 则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第一条：裁判员是门球竞赛活动的执法者，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应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严格遵循严肃、认真、公正、准确的原则，保证门球竞赛工作的顺利进行。通过比赛执裁工作，不断提高裁判员的执裁水平和综合能力。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第二条：门球裁判员必须遵守和执行《门球竞赛规则和裁判法》《裁判员守则》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爱岗敬业，体现良好的裁判员职业道德。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第三条：裁判员的技术等级分为国际级、国家级、一级、二级、三级。为鼓励对全省门球事业作出长期贡献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年龄较大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的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二级裁判员授予荣誉一级裁判员称号。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第四条：裁判员实行分级认证，分级注册，分级管理。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第五条：各县（市、区）门协负责三级裁判员的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培训、考核、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认证、注册和管理工作，负责向市、州门协推荐申报二级裁判员；市、州门协，各省级行业系统门协负责二级裁判员的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培训、考核、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认证、注册和管理工作，负责向四川省门球协会推荐申报一级裁判员（含荣誉一级）。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第六条：四川省门球协会负责一级裁判员的技术等级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培训、考核、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认证、注册、选派、处罚等监督管理工作，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负责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报考国际级、国家级、荣誉国家级裁判员的资格初审，并向中国门球协会呈报推荐报考人员名单，负责推荐选派裁判员参加全国各类门球比赛的执裁工作。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第二章  裁判委员会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ab/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 xml:space="preserve">  第七条：四川省门球协会裁判委员会（以下简称裁委会）是四川省门球协会下设的专业技术委员会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。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在省门协领导下，具体负责裁判员的技术等级认证和省级门球比赛（省老体协举办的赛事除外），正、副裁判长、裁判组长、裁判员的提名推荐工作，报四川省门球协会秘书处审核后印发选调通知。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第八条：裁委会由主任1人，常务副主任1人，副主任1-2人，委员1-2人组成。负责制定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四川省门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球裁判员发展规划，拟定裁判员年度工作计划和管理规定，按照省门协的年度工作安排，组织裁判员培训、考核、技术等级认证、注册。对裁判员的奖惩提出意见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和建议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第三章  裁判员技术等级认证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第九条：裁判员技术等级认证考核内容为：竞赛规则，裁判法和临场执裁考核及职业道德的考核和考察。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第十条：三级裁判员技术等级认证标准：年满18周岁中国公民，具备初中以上学历，能基本掌握和运用门球竞赛规则和裁判法，经培训并考核合格者。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一条：二级裁判员技术等级认证标准：具有一定的裁判工作经验，任门球三级裁判员满一年，能掌握和正确运用门球竞赛规则和裁判法，经培训并考核合格，经县（市、区）门协推荐可进行二级裁判员技术等级认证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第十二条：一级裁判员技术等级认证标准：具有四川省门球协会组织的裁判员培训一次以上，具有省级门球比赛两次以上执裁经历（省级比赛的执裁记录以该次比赛裁判长签名为准）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年龄60岁以下，担任门球二级裁判员满二年以上，能熟练掌握和准确运用门球竞赛规则和裁判法，经市、州门协，各省级行业系统门协推荐申报，可进行一级裁判员技术等级认证。年龄超过60岁的二级裁判员，达到上述标准，经市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州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）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门协及各省级行业系统门协推荐申报，可以进行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荣誉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一级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）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裁判员技术等级认证。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三条：四川省门球协会可根据本项目实际，开展裁判员技术等级认证的情况下，组织一级（含）以下的裁判员技术等级认证等工作，至少每两年举行一次晋级和复试等认证考核，合格者授予相应的裁判员技术等级称号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第四章 裁判员注册管理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第十四条：四川省门球协会对一级裁判员实行注册制度，省门协将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每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两年进行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一次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复试及注册工作，经过复试、注册的裁判员方可执裁四川省主办的各类比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赛（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年龄限制在6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岁以下）。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第五章  裁判员权利和义务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第十五条：各级裁判员享有以下权利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（一）参加相应等级的门球竞赛裁判工作；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left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（二）参加裁判员的学习和培训；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left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（三）监督本级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门球协会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裁委会工作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的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开展；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left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（四）享受参加门球竞赛时的相关待遇；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left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（五）对做出相关的处罚，有申诉权利；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第十六条：各级裁判员应当承担下列义务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left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（一）自觉遵守法律法规，廉洁自律，公正、公平执裁；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left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（二）主动学习研究并熟练掌握运用门球竞赛规则和裁判法；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left="6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（三）主动参加培训并服从和指导培训其他裁判员；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（四）主动承担并参加各类裁判工作，主动配合有关部门组织相关情况的调查；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（五）自觉服从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各级门协的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管理，并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积极主动参加各级门协组织的各种赛事活动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参加相应技术等级裁判员的注册。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第六章 裁判员考核和处罚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 xml:space="preserve">    第十七条：裁判员应积极参加各类门球比赛的裁判工作。各级门协对其所管理的裁判员的职业道德和业务水平能力，至少每两年进行考核、评定，对表现优秀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工作成绩显著者给予表扬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奖励，对全省门球运动有突出贡献的裁判员，只要符合条件，四川省门球协会可向中国门球协会推荐参加国家级裁判员的考试，或重点使用。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第十八条：对裁判员违规违纪行为的处罚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（一）警告：在赛区工作期间，不遵守赛区纪律，与运动队搞钱权交易，经裁委会或仲裁委员会认定，在临场执裁中，出现明显的漏判、错判的。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二）取消若干场次裁判执裁资格：经裁委会或仲裁委员会认定在执裁中出现明显错判、漏判等较大失误，造成不良影响的。在赛区有接受运动队请吃，酗酒滋事等违纪行为，在同一比赛中已受到一次警告的裁判员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（三）取消执裁资格6个月：经裁委会或仲裁委员会认定在执裁中多次出现错判、漏判等重大失误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造成不良影响的。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（四）降低技术等级资格：经裁委会或仲裁委员会认定，多次出现明显反判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、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错判或漏判等重大失误，造成较大不良社会影响的。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（五）撤销裁判员技术等级资格:经省门协认定，有发现送钱、物等违规行为的或认定多次出现异常反判</w:t>
      </w:r>
      <w:r>
        <w:rPr>
          <w:rFonts w:hint="eastAsia"/>
          <w:b w:val="0"/>
          <w:i w:val="0"/>
          <w:caps w:val="0"/>
          <w:color w:val="FF0000"/>
          <w:spacing w:val="0"/>
          <w:w w:val="100"/>
          <w:sz w:val="30"/>
          <w:szCs w:val="30"/>
        </w:rPr>
        <w:t>、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错判或漏判等重大失误，造成恶劣社会影响的。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30"/>
          <w:szCs w:val="30"/>
        </w:rPr>
        <w:t>第七章  附则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 xml:space="preserve">     第十九条：本办实施细则解释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、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>修改权属四川省门球协会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  <w:t xml:space="preserve">     第二十条：本办实施细则经四川省门球协会理事讨论通过后试行。</w:t>
      </w:r>
    </w:p>
    <w:p>
      <w:pPr>
        <w:tabs>
          <w:tab w:val="left" w:pos="294"/>
        </w:tabs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0"/>
          <w:szCs w:val="30"/>
        </w:rPr>
        <w:t xml:space="preserve">                                      </w:t>
      </w:r>
    </w:p>
    <w:p>
      <w:pPr>
        <w:jc w:val="both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723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7">
    <w:name w:val="NormalCharacter"/>
    <w:qFormat/>
    <w:uiPriority w:val="0"/>
  </w:style>
  <w:style w:type="character" w:customStyle="1" w:styleId="8">
    <w:name w:val="UserStyle_1"/>
    <w:semiHidden/>
    <w:qFormat/>
    <w:uiPriority w:val="0"/>
  </w:style>
  <w:style w:type="character" w:customStyle="1" w:styleId="9">
    <w:name w:val="UserStyle_3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2021-04-25T02:45:00Z</dcterms:created>
  <dc:creator>陶冶</dc:creator>
  <cp:lastModifiedBy>dell</cp:lastModifiedBy>
  <cp:lastPrinted>2021-08-29T01:29:00Z</cp:lastPrinted>
  <dcterms:modified xsi:type="dcterms:W3CDTF">2021-09-06T03:44:54Z</dcterms:modified>
  <dc:title>2021年全国老年人健身推广展示大联动活动四川地区活动方 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603667882FF84F9D93FFAC5BFF680E5B</vt:lpwstr>
  </property>
</Properties>
</file>